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10A" w:rsidRDefault="00D7022C" w:rsidP="00D7022C">
      <w:pPr>
        <w:pStyle w:val="Heading1"/>
      </w:pPr>
      <w:r>
        <w:t>Analyzing and Presenting Fundraising Data</w:t>
      </w:r>
    </w:p>
    <w:p w:rsidR="00D7022C" w:rsidRPr="00D7022C" w:rsidRDefault="00D7022C" w:rsidP="00D7022C">
      <w:pPr>
        <w:rPr>
          <w:sz w:val="24"/>
          <w:szCs w:val="24"/>
        </w:rPr>
      </w:pPr>
      <w:r w:rsidRPr="00D7022C">
        <w:rPr>
          <w:b/>
          <w:i/>
          <w:sz w:val="24"/>
          <w:szCs w:val="24"/>
        </w:rPr>
        <w:t>Problem:</w:t>
      </w:r>
      <w:r w:rsidRPr="00D7022C">
        <w:rPr>
          <w:sz w:val="24"/>
          <w:szCs w:val="24"/>
        </w:rPr>
        <w:t xml:space="preserve"> the teachers at Wee Ones Day Care have been running fundraisers throughout the year so that the day care can fund the many field trips that the children take. Over the last year, money has come in from different events, including bake sales , car washes, community book sales, and similar activities. In addition, cash donations were received from individuals and business groups, and grants were received from several government agencies in the city. The owner of the day care has asked you to organize the information about the money that has flowed from these events and prepare a basic spreadsheet, as shown below, for use by the administration team.</w:t>
      </w:r>
    </w:p>
    <w:p w:rsidR="00D7022C" w:rsidRPr="00D7022C" w:rsidRDefault="00D7022C" w:rsidP="00D7022C">
      <w:pPr>
        <w:rPr>
          <w:sz w:val="24"/>
          <w:szCs w:val="24"/>
        </w:rPr>
      </w:pPr>
      <w:r w:rsidRPr="00D7022C">
        <w:rPr>
          <w:b/>
          <w:i/>
          <w:sz w:val="24"/>
          <w:szCs w:val="24"/>
        </w:rPr>
        <w:t>Instructions Part 1:</w:t>
      </w:r>
      <w:r w:rsidRPr="00D7022C">
        <w:rPr>
          <w:i/>
          <w:sz w:val="24"/>
          <w:szCs w:val="24"/>
        </w:rPr>
        <w:t xml:space="preserve"> </w:t>
      </w:r>
      <w:r w:rsidRPr="00D7022C">
        <w:rPr>
          <w:sz w:val="24"/>
          <w:szCs w:val="24"/>
        </w:rPr>
        <w:t xml:space="preserve"> Start Excel and enter the text from the table below.</w:t>
      </w:r>
    </w:p>
    <w:p w:rsidR="00D7022C" w:rsidRPr="00D7022C" w:rsidRDefault="00D7022C" w:rsidP="00D7022C">
      <w:pPr>
        <w:pStyle w:val="ListParagraph"/>
        <w:numPr>
          <w:ilvl w:val="0"/>
          <w:numId w:val="1"/>
        </w:numPr>
        <w:rPr>
          <w:sz w:val="24"/>
          <w:szCs w:val="24"/>
        </w:rPr>
      </w:pPr>
      <w:r w:rsidRPr="00D7022C">
        <w:rPr>
          <w:sz w:val="24"/>
          <w:szCs w:val="24"/>
        </w:rPr>
        <w:t xml:space="preserve">Place the text, </w:t>
      </w:r>
      <w:r w:rsidRPr="00D7022C">
        <w:rPr>
          <w:b/>
          <w:sz w:val="24"/>
          <w:szCs w:val="24"/>
        </w:rPr>
        <w:t>Events</w:t>
      </w:r>
      <w:r w:rsidRPr="00D7022C">
        <w:rPr>
          <w:sz w:val="24"/>
          <w:szCs w:val="24"/>
        </w:rPr>
        <w:t>, from the top-left of the table in cell A1.</w:t>
      </w:r>
    </w:p>
    <w:p w:rsidR="00D7022C" w:rsidRPr="00D7022C" w:rsidRDefault="00D7022C" w:rsidP="00D7022C">
      <w:pPr>
        <w:pStyle w:val="ListParagraph"/>
        <w:numPr>
          <w:ilvl w:val="0"/>
          <w:numId w:val="1"/>
        </w:numPr>
        <w:rPr>
          <w:sz w:val="24"/>
          <w:szCs w:val="24"/>
        </w:rPr>
      </w:pPr>
      <w:r w:rsidRPr="00D7022C">
        <w:rPr>
          <w:sz w:val="24"/>
          <w:szCs w:val="24"/>
        </w:rPr>
        <w:t>Place the remainder of the table in the adjacent rows and co</w:t>
      </w:r>
      <w:r>
        <w:rPr>
          <w:sz w:val="24"/>
          <w:szCs w:val="24"/>
        </w:rPr>
        <w:t>l</w:t>
      </w:r>
      <w:r w:rsidRPr="00D7022C">
        <w:rPr>
          <w:sz w:val="24"/>
          <w:szCs w:val="24"/>
        </w:rPr>
        <w:t>umns in the worksheet.</w:t>
      </w:r>
    </w:p>
    <w:p w:rsidR="00D7022C" w:rsidRPr="00D7022C" w:rsidRDefault="00D7022C" w:rsidP="00D7022C">
      <w:pPr>
        <w:pStyle w:val="ListParagraph"/>
        <w:numPr>
          <w:ilvl w:val="0"/>
          <w:numId w:val="1"/>
        </w:numPr>
        <w:rPr>
          <w:sz w:val="24"/>
          <w:szCs w:val="24"/>
        </w:rPr>
      </w:pPr>
      <w:r w:rsidRPr="00D7022C">
        <w:rPr>
          <w:sz w:val="24"/>
          <w:szCs w:val="24"/>
        </w:rPr>
        <w:t>Format the range B2:E2 with Currency formatting with floating dollar signs.</w:t>
      </w:r>
    </w:p>
    <w:p w:rsidR="00D7022C" w:rsidRPr="00D7022C" w:rsidRDefault="00D7022C" w:rsidP="00D7022C">
      <w:pPr>
        <w:pStyle w:val="ListParagraph"/>
        <w:numPr>
          <w:ilvl w:val="0"/>
          <w:numId w:val="1"/>
        </w:numPr>
        <w:rPr>
          <w:sz w:val="24"/>
          <w:szCs w:val="24"/>
        </w:rPr>
      </w:pPr>
      <w:r w:rsidRPr="00D7022C">
        <w:rPr>
          <w:sz w:val="24"/>
          <w:szCs w:val="24"/>
        </w:rPr>
        <w:t>Format the range B3:E7 with Accounting Number Format.</w:t>
      </w:r>
    </w:p>
    <w:p w:rsidR="00D7022C" w:rsidRPr="00D7022C" w:rsidRDefault="00D7022C" w:rsidP="00D7022C">
      <w:pPr>
        <w:pStyle w:val="ListParagraph"/>
        <w:numPr>
          <w:ilvl w:val="0"/>
          <w:numId w:val="1"/>
        </w:numPr>
        <w:rPr>
          <w:sz w:val="24"/>
          <w:szCs w:val="24"/>
        </w:rPr>
      </w:pPr>
      <w:r w:rsidRPr="00D7022C">
        <w:rPr>
          <w:sz w:val="24"/>
          <w:szCs w:val="24"/>
        </w:rPr>
        <w:t>Change the column widths as necessary to fit the data.</w:t>
      </w:r>
    </w:p>
    <w:p w:rsidR="00D7022C" w:rsidRPr="00D7022C" w:rsidRDefault="00D7022C" w:rsidP="00D7022C">
      <w:pPr>
        <w:pStyle w:val="ListParagraph"/>
        <w:numPr>
          <w:ilvl w:val="0"/>
          <w:numId w:val="1"/>
        </w:numPr>
        <w:rPr>
          <w:sz w:val="24"/>
          <w:szCs w:val="24"/>
        </w:rPr>
      </w:pPr>
      <w:r w:rsidRPr="00D7022C">
        <w:rPr>
          <w:sz w:val="24"/>
          <w:szCs w:val="24"/>
        </w:rPr>
        <w:t xml:space="preserve">Double-click the Sheet 1 tab, and rename the tab to </w:t>
      </w:r>
      <w:r w:rsidRPr="00D7022C">
        <w:rPr>
          <w:b/>
          <w:sz w:val="24"/>
          <w:szCs w:val="24"/>
        </w:rPr>
        <w:t>Fundraising Overview</w:t>
      </w:r>
      <w:r w:rsidRPr="00D7022C">
        <w:rPr>
          <w:sz w:val="24"/>
          <w:szCs w:val="24"/>
        </w:rPr>
        <w:t>.</w:t>
      </w:r>
    </w:p>
    <w:p w:rsidR="00D7022C" w:rsidRPr="00D7022C" w:rsidRDefault="00D7022C" w:rsidP="00D7022C">
      <w:pPr>
        <w:pStyle w:val="ListParagraph"/>
        <w:numPr>
          <w:ilvl w:val="0"/>
          <w:numId w:val="1"/>
        </w:numPr>
        <w:rPr>
          <w:sz w:val="24"/>
          <w:szCs w:val="24"/>
        </w:rPr>
      </w:pPr>
      <w:r w:rsidRPr="00D7022C">
        <w:rPr>
          <w:sz w:val="24"/>
          <w:szCs w:val="24"/>
        </w:rPr>
        <w:t>Change the tab color to Red.</w:t>
      </w:r>
    </w:p>
    <w:tbl>
      <w:tblPr>
        <w:tblStyle w:val="TableGrid"/>
        <w:tblW w:w="0" w:type="auto"/>
        <w:tblInd w:w="360" w:type="dxa"/>
        <w:tblLook w:val="04A0" w:firstRow="1" w:lastRow="0" w:firstColumn="1" w:lastColumn="0" w:noHBand="0" w:noVBand="1"/>
      </w:tblPr>
      <w:tblGrid>
        <w:gridCol w:w="2425"/>
        <w:gridCol w:w="1440"/>
        <w:gridCol w:w="1539"/>
        <w:gridCol w:w="1793"/>
        <w:gridCol w:w="1793"/>
      </w:tblGrid>
      <w:tr w:rsidR="00D7022C" w:rsidRPr="00D7022C" w:rsidTr="00D7022C">
        <w:tc>
          <w:tcPr>
            <w:tcW w:w="2425" w:type="dxa"/>
            <w:shd w:val="clear" w:color="auto" w:fill="767171" w:themeFill="background2" w:themeFillShade="80"/>
          </w:tcPr>
          <w:p w:rsidR="00D7022C" w:rsidRPr="00D7022C" w:rsidRDefault="00D7022C" w:rsidP="00D7022C">
            <w:pPr>
              <w:rPr>
                <w:b/>
                <w:color w:val="FFFFFF" w:themeColor="background1"/>
                <w:sz w:val="24"/>
                <w:szCs w:val="24"/>
              </w:rPr>
            </w:pPr>
            <w:r w:rsidRPr="00D7022C">
              <w:rPr>
                <w:b/>
                <w:color w:val="FFFFFF" w:themeColor="background1"/>
                <w:sz w:val="24"/>
                <w:szCs w:val="24"/>
              </w:rPr>
              <w:t>Events</w:t>
            </w:r>
          </w:p>
        </w:tc>
        <w:tc>
          <w:tcPr>
            <w:tcW w:w="1440" w:type="dxa"/>
            <w:shd w:val="clear" w:color="auto" w:fill="767171" w:themeFill="background2" w:themeFillShade="80"/>
          </w:tcPr>
          <w:p w:rsidR="00D7022C" w:rsidRPr="00D7022C" w:rsidRDefault="00D7022C" w:rsidP="00D7022C">
            <w:pPr>
              <w:rPr>
                <w:b/>
                <w:color w:val="FFFFFF" w:themeColor="background1"/>
                <w:sz w:val="24"/>
                <w:szCs w:val="24"/>
              </w:rPr>
            </w:pPr>
            <w:r w:rsidRPr="00D7022C">
              <w:rPr>
                <w:b/>
                <w:color w:val="FFFFFF" w:themeColor="background1"/>
                <w:sz w:val="24"/>
                <w:szCs w:val="24"/>
              </w:rPr>
              <w:t>1</w:t>
            </w:r>
            <w:r w:rsidRPr="00D7022C">
              <w:rPr>
                <w:b/>
                <w:color w:val="FFFFFF" w:themeColor="background1"/>
                <w:sz w:val="24"/>
                <w:szCs w:val="24"/>
                <w:vertAlign w:val="superscript"/>
              </w:rPr>
              <w:t>st</w:t>
            </w:r>
            <w:r w:rsidRPr="00D7022C">
              <w:rPr>
                <w:b/>
                <w:color w:val="FFFFFF" w:themeColor="background1"/>
                <w:sz w:val="24"/>
                <w:szCs w:val="24"/>
              </w:rPr>
              <w:t xml:space="preserve"> Quarter</w:t>
            </w:r>
          </w:p>
        </w:tc>
        <w:tc>
          <w:tcPr>
            <w:tcW w:w="1539" w:type="dxa"/>
            <w:shd w:val="clear" w:color="auto" w:fill="767171" w:themeFill="background2" w:themeFillShade="80"/>
          </w:tcPr>
          <w:p w:rsidR="00D7022C" w:rsidRPr="00D7022C" w:rsidRDefault="00D7022C" w:rsidP="00D7022C">
            <w:pPr>
              <w:rPr>
                <w:b/>
                <w:color w:val="FFFFFF" w:themeColor="background1"/>
                <w:sz w:val="24"/>
                <w:szCs w:val="24"/>
              </w:rPr>
            </w:pPr>
            <w:r w:rsidRPr="00D7022C">
              <w:rPr>
                <w:b/>
                <w:color w:val="FFFFFF" w:themeColor="background1"/>
                <w:sz w:val="24"/>
                <w:szCs w:val="24"/>
              </w:rPr>
              <w:t>2</w:t>
            </w:r>
            <w:r w:rsidRPr="00D7022C">
              <w:rPr>
                <w:b/>
                <w:color w:val="FFFFFF" w:themeColor="background1"/>
                <w:sz w:val="24"/>
                <w:szCs w:val="24"/>
                <w:vertAlign w:val="superscript"/>
              </w:rPr>
              <w:t>nd</w:t>
            </w:r>
            <w:r w:rsidRPr="00D7022C">
              <w:rPr>
                <w:b/>
                <w:color w:val="FFFFFF" w:themeColor="background1"/>
                <w:sz w:val="24"/>
                <w:szCs w:val="24"/>
              </w:rPr>
              <w:t xml:space="preserve"> Quarter</w:t>
            </w:r>
          </w:p>
        </w:tc>
        <w:tc>
          <w:tcPr>
            <w:tcW w:w="1793" w:type="dxa"/>
            <w:shd w:val="clear" w:color="auto" w:fill="767171" w:themeFill="background2" w:themeFillShade="80"/>
          </w:tcPr>
          <w:p w:rsidR="00D7022C" w:rsidRPr="00D7022C" w:rsidRDefault="00D7022C" w:rsidP="00D7022C">
            <w:pPr>
              <w:rPr>
                <w:b/>
                <w:color w:val="FFFFFF" w:themeColor="background1"/>
                <w:sz w:val="24"/>
                <w:szCs w:val="24"/>
              </w:rPr>
            </w:pPr>
            <w:r w:rsidRPr="00D7022C">
              <w:rPr>
                <w:b/>
                <w:color w:val="FFFFFF" w:themeColor="background1"/>
                <w:sz w:val="24"/>
                <w:szCs w:val="24"/>
              </w:rPr>
              <w:t>3</w:t>
            </w:r>
            <w:r w:rsidRPr="00D7022C">
              <w:rPr>
                <w:b/>
                <w:color w:val="FFFFFF" w:themeColor="background1"/>
                <w:sz w:val="24"/>
                <w:szCs w:val="24"/>
                <w:vertAlign w:val="superscript"/>
              </w:rPr>
              <w:t>rd</w:t>
            </w:r>
            <w:r w:rsidRPr="00D7022C">
              <w:rPr>
                <w:b/>
                <w:color w:val="FFFFFF" w:themeColor="background1"/>
                <w:sz w:val="24"/>
                <w:szCs w:val="24"/>
              </w:rPr>
              <w:t xml:space="preserve"> Quarter</w:t>
            </w:r>
          </w:p>
        </w:tc>
        <w:tc>
          <w:tcPr>
            <w:tcW w:w="1793" w:type="dxa"/>
            <w:shd w:val="clear" w:color="auto" w:fill="767171" w:themeFill="background2" w:themeFillShade="80"/>
          </w:tcPr>
          <w:p w:rsidR="00D7022C" w:rsidRPr="00D7022C" w:rsidRDefault="00D7022C" w:rsidP="00D7022C">
            <w:pPr>
              <w:rPr>
                <w:b/>
                <w:color w:val="FFFFFF" w:themeColor="background1"/>
                <w:sz w:val="24"/>
                <w:szCs w:val="24"/>
              </w:rPr>
            </w:pPr>
            <w:r w:rsidRPr="00D7022C">
              <w:rPr>
                <w:b/>
                <w:color w:val="FFFFFF" w:themeColor="background1"/>
                <w:sz w:val="24"/>
                <w:szCs w:val="24"/>
              </w:rPr>
              <w:t>4</w:t>
            </w:r>
            <w:r w:rsidRPr="00D7022C">
              <w:rPr>
                <w:b/>
                <w:color w:val="FFFFFF" w:themeColor="background1"/>
                <w:sz w:val="24"/>
                <w:szCs w:val="24"/>
                <w:vertAlign w:val="superscript"/>
              </w:rPr>
              <w:t>th</w:t>
            </w:r>
            <w:r w:rsidRPr="00D7022C">
              <w:rPr>
                <w:b/>
                <w:color w:val="FFFFFF" w:themeColor="background1"/>
                <w:sz w:val="24"/>
                <w:szCs w:val="24"/>
              </w:rPr>
              <w:t xml:space="preserve"> Quarter</w:t>
            </w:r>
          </w:p>
        </w:tc>
      </w:tr>
      <w:tr w:rsidR="00D7022C" w:rsidRPr="00D7022C" w:rsidTr="00D7022C">
        <w:tc>
          <w:tcPr>
            <w:tcW w:w="2425" w:type="dxa"/>
          </w:tcPr>
          <w:p w:rsidR="00D7022C" w:rsidRPr="00D7022C" w:rsidRDefault="00D7022C" w:rsidP="00D7022C">
            <w:pPr>
              <w:rPr>
                <w:b/>
                <w:sz w:val="24"/>
                <w:szCs w:val="24"/>
              </w:rPr>
            </w:pPr>
            <w:r w:rsidRPr="00D7022C">
              <w:rPr>
                <w:b/>
                <w:sz w:val="24"/>
                <w:szCs w:val="24"/>
              </w:rPr>
              <w:t>Bake Sales</w:t>
            </w:r>
          </w:p>
        </w:tc>
        <w:tc>
          <w:tcPr>
            <w:tcW w:w="1440" w:type="dxa"/>
          </w:tcPr>
          <w:p w:rsidR="00D7022C" w:rsidRPr="00D7022C" w:rsidRDefault="00D7022C" w:rsidP="00D7022C">
            <w:pPr>
              <w:jc w:val="right"/>
              <w:rPr>
                <w:sz w:val="24"/>
                <w:szCs w:val="24"/>
              </w:rPr>
            </w:pPr>
            <w:r w:rsidRPr="00D7022C">
              <w:rPr>
                <w:sz w:val="24"/>
                <w:szCs w:val="24"/>
              </w:rPr>
              <w:t>354</w:t>
            </w:r>
          </w:p>
        </w:tc>
        <w:tc>
          <w:tcPr>
            <w:tcW w:w="1539" w:type="dxa"/>
          </w:tcPr>
          <w:p w:rsidR="00D7022C" w:rsidRPr="00D7022C" w:rsidRDefault="00D7022C" w:rsidP="00D7022C">
            <w:pPr>
              <w:jc w:val="right"/>
              <w:rPr>
                <w:sz w:val="24"/>
                <w:szCs w:val="24"/>
              </w:rPr>
            </w:pPr>
            <w:r w:rsidRPr="00D7022C">
              <w:rPr>
                <w:sz w:val="24"/>
                <w:szCs w:val="24"/>
              </w:rPr>
              <w:t>98</w:t>
            </w:r>
          </w:p>
        </w:tc>
        <w:tc>
          <w:tcPr>
            <w:tcW w:w="1793" w:type="dxa"/>
          </w:tcPr>
          <w:p w:rsidR="00D7022C" w:rsidRPr="00D7022C" w:rsidRDefault="00D7022C" w:rsidP="00D7022C">
            <w:pPr>
              <w:jc w:val="right"/>
              <w:rPr>
                <w:sz w:val="24"/>
                <w:szCs w:val="24"/>
              </w:rPr>
            </w:pPr>
            <w:r w:rsidRPr="00D7022C">
              <w:rPr>
                <w:sz w:val="24"/>
                <w:szCs w:val="24"/>
              </w:rPr>
              <w:t>39</w:t>
            </w:r>
          </w:p>
        </w:tc>
        <w:tc>
          <w:tcPr>
            <w:tcW w:w="1793" w:type="dxa"/>
          </w:tcPr>
          <w:p w:rsidR="00D7022C" w:rsidRPr="00D7022C" w:rsidRDefault="00D7022C" w:rsidP="00D7022C">
            <w:pPr>
              <w:jc w:val="right"/>
              <w:rPr>
                <w:sz w:val="24"/>
                <w:szCs w:val="24"/>
              </w:rPr>
            </w:pPr>
            <w:r w:rsidRPr="00D7022C">
              <w:rPr>
                <w:sz w:val="24"/>
                <w:szCs w:val="24"/>
              </w:rPr>
              <w:t>117</w:t>
            </w:r>
          </w:p>
        </w:tc>
      </w:tr>
      <w:tr w:rsidR="00D7022C" w:rsidRPr="00D7022C" w:rsidTr="00D7022C">
        <w:tc>
          <w:tcPr>
            <w:tcW w:w="2425" w:type="dxa"/>
          </w:tcPr>
          <w:p w:rsidR="00D7022C" w:rsidRPr="00D7022C" w:rsidRDefault="00D7022C" w:rsidP="00D7022C">
            <w:pPr>
              <w:rPr>
                <w:b/>
                <w:sz w:val="24"/>
                <w:szCs w:val="24"/>
              </w:rPr>
            </w:pPr>
            <w:r w:rsidRPr="00D7022C">
              <w:rPr>
                <w:b/>
                <w:sz w:val="24"/>
                <w:szCs w:val="24"/>
              </w:rPr>
              <w:t>Car Washes</w:t>
            </w:r>
          </w:p>
        </w:tc>
        <w:tc>
          <w:tcPr>
            <w:tcW w:w="1440" w:type="dxa"/>
          </w:tcPr>
          <w:p w:rsidR="00D7022C" w:rsidRPr="00D7022C" w:rsidRDefault="00D7022C" w:rsidP="00D7022C">
            <w:pPr>
              <w:jc w:val="right"/>
              <w:rPr>
                <w:sz w:val="24"/>
                <w:szCs w:val="24"/>
              </w:rPr>
            </w:pPr>
            <w:r w:rsidRPr="00D7022C">
              <w:rPr>
                <w:sz w:val="24"/>
                <w:szCs w:val="24"/>
              </w:rPr>
              <w:t>192</w:t>
            </w:r>
          </w:p>
        </w:tc>
        <w:tc>
          <w:tcPr>
            <w:tcW w:w="1539" w:type="dxa"/>
          </w:tcPr>
          <w:p w:rsidR="00D7022C" w:rsidRPr="00D7022C" w:rsidRDefault="00D7022C" w:rsidP="00D7022C">
            <w:pPr>
              <w:jc w:val="right"/>
              <w:rPr>
                <w:sz w:val="24"/>
                <w:szCs w:val="24"/>
              </w:rPr>
            </w:pPr>
            <w:r w:rsidRPr="00D7022C">
              <w:rPr>
                <w:sz w:val="24"/>
                <w:szCs w:val="24"/>
              </w:rPr>
              <w:t>0</w:t>
            </w:r>
          </w:p>
        </w:tc>
        <w:tc>
          <w:tcPr>
            <w:tcW w:w="1793" w:type="dxa"/>
          </w:tcPr>
          <w:p w:rsidR="00D7022C" w:rsidRPr="00D7022C" w:rsidRDefault="00D7022C" w:rsidP="00D7022C">
            <w:pPr>
              <w:jc w:val="right"/>
              <w:rPr>
                <w:sz w:val="24"/>
                <w:szCs w:val="24"/>
              </w:rPr>
            </w:pPr>
            <w:r w:rsidRPr="00D7022C">
              <w:rPr>
                <w:sz w:val="24"/>
                <w:szCs w:val="24"/>
              </w:rPr>
              <w:t>430</w:t>
            </w:r>
          </w:p>
        </w:tc>
        <w:tc>
          <w:tcPr>
            <w:tcW w:w="1793" w:type="dxa"/>
          </w:tcPr>
          <w:p w:rsidR="00D7022C" w:rsidRPr="00D7022C" w:rsidRDefault="00D7022C" w:rsidP="00D7022C">
            <w:pPr>
              <w:jc w:val="right"/>
              <w:rPr>
                <w:sz w:val="24"/>
                <w:szCs w:val="24"/>
              </w:rPr>
            </w:pPr>
            <w:r w:rsidRPr="00D7022C">
              <w:rPr>
                <w:sz w:val="24"/>
                <w:szCs w:val="24"/>
              </w:rPr>
              <w:t>381</w:t>
            </w:r>
          </w:p>
        </w:tc>
      </w:tr>
      <w:tr w:rsidR="00D7022C" w:rsidRPr="00D7022C" w:rsidTr="00D7022C">
        <w:tc>
          <w:tcPr>
            <w:tcW w:w="2425" w:type="dxa"/>
          </w:tcPr>
          <w:p w:rsidR="00D7022C" w:rsidRPr="00D7022C" w:rsidRDefault="00D7022C" w:rsidP="00D7022C">
            <w:pPr>
              <w:rPr>
                <w:b/>
                <w:sz w:val="24"/>
                <w:szCs w:val="24"/>
              </w:rPr>
            </w:pPr>
            <w:r w:rsidRPr="00D7022C">
              <w:rPr>
                <w:b/>
                <w:sz w:val="24"/>
                <w:szCs w:val="24"/>
              </w:rPr>
              <w:t>Community Book Sales</w:t>
            </w:r>
          </w:p>
        </w:tc>
        <w:tc>
          <w:tcPr>
            <w:tcW w:w="1440" w:type="dxa"/>
          </w:tcPr>
          <w:p w:rsidR="00D7022C" w:rsidRPr="00D7022C" w:rsidRDefault="00D7022C" w:rsidP="00D7022C">
            <w:pPr>
              <w:jc w:val="right"/>
              <w:rPr>
                <w:sz w:val="24"/>
                <w:szCs w:val="24"/>
              </w:rPr>
            </w:pPr>
            <w:r w:rsidRPr="00D7022C">
              <w:rPr>
                <w:sz w:val="24"/>
                <w:szCs w:val="24"/>
              </w:rPr>
              <w:t>91</w:t>
            </w:r>
          </w:p>
        </w:tc>
        <w:tc>
          <w:tcPr>
            <w:tcW w:w="1539" w:type="dxa"/>
          </w:tcPr>
          <w:p w:rsidR="00D7022C" w:rsidRPr="00D7022C" w:rsidRDefault="00D7022C" w:rsidP="00D7022C">
            <w:pPr>
              <w:jc w:val="right"/>
              <w:rPr>
                <w:sz w:val="24"/>
                <w:szCs w:val="24"/>
              </w:rPr>
            </w:pPr>
            <w:r w:rsidRPr="00D7022C">
              <w:rPr>
                <w:sz w:val="24"/>
                <w:szCs w:val="24"/>
              </w:rPr>
              <w:t>119</w:t>
            </w:r>
          </w:p>
        </w:tc>
        <w:tc>
          <w:tcPr>
            <w:tcW w:w="1793" w:type="dxa"/>
          </w:tcPr>
          <w:p w:rsidR="00D7022C" w:rsidRPr="00D7022C" w:rsidRDefault="00D7022C" w:rsidP="00D7022C">
            <w:pPr>
              <w:jc w:val="right"/>
              <w:rPr>
                <w:sz w:val="24"/>
                <w:szCs w:val="24"/>
              </w:rPr>
            </w:pPr>
            <w:r w:rsidRPr="00D7022C">
              <w:rPr>
                <w:sz w:val="24"/>
                <w:szCs w:val="24"/>
              </w:rPr>
              <w:t>43</w:t>
            </w:r>
          </w:p>
        </w:tc>
        <w:tc>
          <w:tcPr>
            <w:tcW w:w="1793" w:type="dxa"/>
          </w:tcPr>
          <w:p w:rsidR="00D7022C" w:rsidRPr="00D7022C" w:rsidRDefault="00D7022C" w:rsidP="00D7022C">
            <w:pPr>
              <w:jc w:val="right"/>
              <w:rPr>
                <w:sz w:val="24"/>
                <w:szCs w:val="24"/>
              </w:rPr>
            </w:pPr>
            <w:r w:rsidRPr="00D7022C">
              <w:rPr>
                <w:sz w:val="24"/>
                <w:szCs w:val="24"/>
              </w:rPr>
              <w:t>117</w:t>
            </w:r>
          </w:p>
        </w:tc>
      </w:tr>
      <w:tr w:rsidR="00D7022C" w:rsidRPr="00D7022C" w:rsidTr="00D7022C">
        <w:tc>
          <w:tcPr>
            <w:tcW w:w="2425" w:type="dxa"/>
          </w:tcPr>
          <w:p w:rsidR="00D7022C" w:rsidRPr="00D7022C" w:rsidRDefault="00D7022C" w:rsidP="00D7022C">
            <w:pPr>
              <w:rPr>
                <w:b/>
                <w:sz w:val="24"/>
                <w:szCs w:val="24"/>
              </w:rPr>
            </w:pPr>
            <w:r w:rsidRPr="00D7022C">
              <w:rPr>
                <w:b/>
                <w:sz w:val="24"/>
                <w:szCs w:val="24"/>
              </w:rPr>
              <w:t>Corporate Donations</w:t>
            </w:r>
          </w:p>
        </w:tc>
        <w:tc>
          <w:tcPr>
            <w:tcW w:w="1440" w:type="dxa"/>
          </w:tcPr>
          <w:p w:rsidR="00D7022C" w:rsidRPr="00D7022C" w:rsidRDefault="00D7022C" w:rsidP="00D7022C">
            <w:pPr>
              <w:jc w:val="right"/>
              <w:rPr>
                <w:sz w:val="24"/>
                <w:szCs w:val="24"/>
              </w:rPr>
            </w:pPr>
            <w:r w:rsidRPr="00D7022C">
              <w:rPr>
                <w:sz w:val="24"/>
                <w:szCs w:val="24"/>
              </w:rPr>
              <w:t>1678</w:t>
            </w:r>
          </w:p>
        </w:tc>
        <w:tc>
          <w:tcPr>
            <w:tcW w:w="1539" w:type="dxa"/>
          </w:tcPr>
          <w:p w:rsidR="00D7022C" w:rsidRPr="00D7022C" w:rsidRDefault="00D7022C" w:rsidP="00D7022C">
            <w:pPr>
              <w:jc w:val="right"/>
              <w:rPr>
                <w:sz w:val="24"/>
                <w:szCs w:val="24"/>
              </w:rPr>
            </w:pPr>
            <w:r w:rsidRPr="00D7022C">
              <w:rPr>
                <w:sz w:val="24"/>
                <w:szCs w:val="24"/>
              </w:rPr>
              <w:t>891</w:t>
            </w:r>
          </w:p>
        </w:tc>
        <w:tc>
          <w:tcPr>
            <w:tcW w:w="1793" w:type="dxa"/>
          </w:tcPr>
          <w:p w:rsidR="00D7022C" w:rsidRPr="00D7022C" w:rsidRDefault="00D7022C" w:rsidP="00D7022C">
            <w:pPr>
              <w:jc w:val="right"/>
              <w:rPr>
                <w:sz w:val="24"/>
                <w:szCs w:val="24"/>
              </w:rPr>
            </w:pPr>
            <w:r w:rsidRPr="00D7022C">
              <w:rPr>
                <w:sz w:val="24"/>
                <w:szCs w:val="24"/>
              </w:rPr>
              <w:t>1229</w:t>
            </w:r>
          </w:p>
        </w:tc>
        <w:tc>
          <w:tcPr>
            <w:tcW w:w="1793" w:type="dxa"/>
          </w:tcPr>
          <w:p w:rsidR="00D7022C" w:rsidRPr="00D7022C" w:rsidRDefault="00D7022C" w:rsidP="00D7022C">
            <w:pPr>
              <w:jc w:val="right"/>
              <w:rPr>
                <w:sz w:val="24"/>
                <w:szCs w:val="24"/>
              </w:rPr>
            </w:pPr>
            <w:r w:rsidRPr="00D7022C">
              <w:rPr>
                <w:sz w:val="24"/>
                <w:szCs w:val="24"/>
              </w:rPr>
              <w:t>834</w:t>
            </w:r>
          </w:p>
        </w:tc>
      </w:tr>
      <w:tr w:rsidR="00D7022C" w:rsidRPr="00D7022C" w:rsidTr="00D7022C">
        <w:tc>
          <w:tcPr>
            <w:tcW w:w="2425" w:type="dxa"/>
          </w:tcPr>
          <w:p w:rsidR="00D7022C" w:rsidRPr="00D7022C" w:rsidRDefault="00D7022C" w:rsidP="00D7022C">
            <w:pPr>
              <w:rPr>
                <w:b/>
                <w:sz w:val="24"/>
                <w:szCs w:val="24"/>
              </w:rPr>
            </w:pPr>
            <w:r w:rsidRPr="00D7022C">
              <w:rPr>
                <w:b/>
                <w:sz w:val="24"/>
                <w:szCs w:val="24"/>
              </w:rPr>
              <w:t>Individual Donations</w:t>
            </w:r>
          </w:p>
        </w:tc>
        <w:tc>
          <w:tcPr>
            <w:tcW w:w="1440" w:type="dxa"/>
          </w:tcPr>
          <w:p w:rsidR="00D7022C" w:rsidRPr="00D7022C" w:rsidRDefault="00D7022C" w:rsidP="00D7022C">
            <w:pPr>
              <w:jc w:val="right"/>
              <w:rPr>
                <w:sz w:val="24"/>
                <w:szCs w:val="24"/>
              </w:rPr>
            </w:pPr>
            <w:r w:rsidRPr="00D7022C">
              <w:rPr>
                <w:sz w:val="24"/>
                <w:szCs w:val="24"/>
              </w:rPr>
              <w:t>2800</w:t>
            </w:r>
          </w:p>
        </w:tc>
        <w:tc>
          <w:tcPr>
            <w:tcW w:w="1539" w:type="dxa"/>
          </w:tcPr>
          <w:p w:rsidR="00D7022C" w:rsidRPr="00D7022C" w:rsidRDefault="00D7022C" w:rsidP="00D7022C">
            <w:pPr>
              <w:jc w:val="right"/>
              <w:rPr>
                <w:sz w:val="24"/>
                <w:szCs w:val="24"/>
              </w:rPr>
            </w:pPr>
            <w:r w:rsidRPr="00D7022C">
              <w:rPr>
                <w:sz w:val="24"/>
                <w:szCs w:val="24"/>
              </w:rPr>
              <w:t>0</w:t>
            </w:r>
          </w:p>
        </w:tc>
        <w:tc>
          <w:tcPr>
            <w:tcW w:w="1793" w:type="dxa"/>
          </w:tcPr>
          <w:p w:rsidR="00D7022C" w:rsidRPr="00D7022C" w:rsidRDefault="00D7022C" w:rsidP="00D7022C">
            <w:pPr>
              <w:jc w:val="right"/>
              <w:rPr>
                <w:sz w:val="24"/>
                <w:szCs w:val="24"/>
              </w:rPr>
            </w:pPr>
            <w:r w:rsidRPr="00D7022C">
              <w:rPr>
                <w:sz w:val="24"/>
                <w:szCs w:val="24"/>
              </w:rPr>
              <w:t>1500</w:t>
            </w:r>
          </w:p>
        </w:tc>
        <w:tc>
          <w:tcPr>
            <w:tcW w:w="1793" w:type="dxa"/>
          </w:tcPr>
          <w:p w:rsidR="00D7022C" w:rsidRPr="00D7022C" w:rsidRDefault="00D7022C" w:rsidP="00D7022C">
            <w:pPr>
              <w:jc w:val="right"/>
              <w:rPr>
                <w:sz w:val="24"/>
                <w:szCs w:val="24"/>
              </w:rPr>
            </w:pPr>
            <w:r w:rsidRPr="00D7022C">
              <w:rPr>
                <w:sz w:val="24"/>
                <w:szCs w:val="24"/>
              </w:rPr>
              <w:t>0</w:t>
            </w:r>
          </w:p>
        </w:tc>
      </w:tr>
      <w:tr w:rsidR="00D7022C" w:rsidRPr="00D7022C" w:rsidTr="00D7022C">
        <w:tc>
          <w:tcPr>
            <w:tcW w:w="2425" w:type="dxa"/>
          </w:tcPr>
          <w:p w:rsidR="00D7022C" w:rsidRPr="00D7022C" w:rsidRDefault="00D7022C" w:rsidP="00D7022C">
            <w:pPr>
              <w:rPr>
                <w:b/>
                <w:sz w:val="24"/>
                <w:szCs w:val="24"/>
              </w:rPr>
            </w:pPr>
            <w:r w:rsidRPr="00D7022C">
              <w:rPr>
                <w:b/>
                <w:sz w:val="24"/>
                <w:szCs w:val="24"/>
              </w:rPr>
              <w:t>Government Grants</w:t>
            </w:r>
          </w:p>
        </w:tc>
        <w:tc>
          <w:tcPr>
            <w:tcW w:w="1440" w:type="dxa"/>
          </w:tcPr>
          <w:p w:rsidR="00D7022C" w:rsidRPr="00D7022C" w:rsidRDefault="00D7022C" w:rsidP="00D7022C">
            <w:pPr>
              <w:jc w:val="right"/>
              <w:rPr>
                <w:sz w:val="24"/>
                <w:szCs w:val="24"/>
              </w:rPr>
            </w:pPr>
            <w:r w:rsidRPr="00D7022C">
              <w:rPr>
                <w:sz w:val="24"/>
                <w:szCs w:val="24"/>
              </w:rPr>
              <w:t>2500</w:t>
            </w:r>
          </w:p>
        </w:tc>
        <w:tc>
          <w:tcPr>
            <w:tcW w:w="1539" w:type="dxa"/>
          </w:tcPr>
          <w:p w:rsidR="00D7022C" w:rsidRPr="00D7022C" w:rsidRDefault="00D7022C" w:rsidP="00D7022C">
            <w:pPr>
              <w:jc w:val="right"/>
              <w:rPr>
                <w:sz w:val="24"/>
                <w:szCs w:val="24"/>
              </w:rPr>
            </w:pPr>
            <w:r w:rsidRPr="00D7022C">
              <w:rPr>
                <w:sz w:val="24"/>
                <w:szCs w:val="24"/>
              </w:rPr>
              <w:t>1250</w:t>
            </w:r>
          </w:p>
        </w:tc>
        <w:tc>
          <w:tcPr>
            <w:tcW w:w="1793" w:type="dxa"/>
          </w:tcPr>
          <w:p w:rsidR="00D7022C" w:rsidRPr="00D7022C" w:rsidRDefault="00D7022C" w:rsidP="00D7022C">
            <w:pPr>
              <w:jc w:val="right"/>
              <w:rPr>
                <w:sz w:val="24"/>
                <w:szCs w:val="24"/>
              </w:rPr>
            </w:pPr>
            <w:r w:rsidRPr="00D7022C">
              <w:rPr>
                <w:sz w:val="24"/>
                <w:szCs w:val="24"/>
              </w:rPr>
              <w:t>3000</w:t>
            </w:r>
          </w:p>
        </w:tc>
        <w:tc>
          <w:tcPr>
            <w:tcW w:w="1793" w:type="dxa"/>
          </w:tcPr>
          <w:p w:rsidR="00D7022C" w:rsidRPr="00D7022C" w:rsidRDefault="00D7022C" w:rsidP="00D7022C">
            <w:pPr>
              <w:jc w:val="right"/>
              <w:rPr>
                <w:sz w:val="24"/>
                <w:szCs w:val="24"/>
              </w:rPr>
            </w:pPr>
            <w:r w:rsidRPr="00D7022C">
              <w:rPr>
                <w:sz w:val="24"/>
                <w:szCs w:val="24"/>
              </w:rPr>
              <w:t>0</w:t>
            </w:r>
          </w:p>
        </w:tc>
      </w:tr>
    </w:tbl>
    <w:p w:rsidR="00D7022C" w:rsidRPr="00D7022C" w:rsidRDefault="00D7022C" w:rsidP="00D7022C">
      <w:pPr>
        <w:pStyle w:val="ListParagraph"/>
        <w:rPr>
          <w:sz w:val="24"/>
          <w:szCs w:val="24"/>
        </w:rPr>
      </w:pPr>
    </w:p>
    <w:p w:rsidR="00D7022C" w:rsidRPr="00D7022C" w:rsidRDefault="00D7022C" w:rsidP="00D7022C">
      <w:pPr>
        <w:pStyle w:val="ListParagraph"/>
        <w:numPr>
          <w:ilvl w:val="0"/>
          <w:numId w:val="1"/>
        </w:numPr>
        <w:rPr>
          <w:sz w:val="24"/>
          <w:szCs w:val="24"/>
        </w:rPr>
      </w:pPr>
      <w:r w:rsidRPr="00D7022C">
        <w:rPr>
          <w:sz w:val="24"/>
          <w:szCs w:val="24"/>
        </w:rPr>
        <w:t>Insert 2 new rows above row 1.</w:t>
      </w:r>
    </w:p>
    <w:p w:rsidR="00D7022C" w:rsidRPr="00D7022C" w:rsidRDefault="00D7022C" w:rsidP="00D7022C">
      <w:pPr>
        <w:pStyle w:val="ListParagraph"/>
        <w:numPr>
          <w:ilvl w:val="0"/>
          <w:numId w:val="1"/>
        </w:numPr>
        <w:rPr>
          <w:sz w:val="24"/>
          <w:szCs w:val="24"/>
        </w:rPr>
      </w:pPr>
      <w:r w:rsidRPr="00D7022C">
        <w:rPr>
          <w:sz w:val="24"/>
          <w:szCs w:val="24"/>
        </w:rPr>
        <w:t xml:space="preserve">Enter the text </w:t>
      </w:r>
      <w:proofErr w:type="gramStart"/>
      <w:r w:rsidRPr="00D7022C">
        <w:rPr>
          <w:b/>
          <w:sz w:val="24"/>
          <w:szCs w:val="24"/>
        </w:rPr>
        <w:t>Fundraising</w:t>
      </w:r>
      <w:proofErr w:type="gramEnd"/>
      <w:r w:rsidRPr="00D7022C">
        <w:rPr>
          <w:b/>
          <w:sz w:val="24"/>
          <w:szCs w:val="24"/>
        </w:rPr>
        <w:t xml:space="preserve"> at Wee Ones Day Care</w:t>
      </w:r>
      <w:r w:rsidRPr="00D7022C">
        <w:rPr>
          <w:sz w:val="24"/>
          <w:szCs w:val="24"/>
        </w:rPr>
        <w:t xml:space="preserve"> in cell A1 and the </w:t>
      </w:r>
      <w:r w:rsidRPr="00D7022C">
        <w:rPr>
          <w:b/>
          <w:sz w:val="24"/>
          <w:szCs w:val="24"/>
        </w:rPr>
        <w:t>text A Year in Review</w:t>
      </w:r>
      <w:r w:rsidRPr="00D7022C">
        <w:rPr>
          <w:sz w:val="24"/>
          <w:szCs w:val="24"/>
        </w:rPr>
        <w:t xml:space="preserve"> in cell A2.</w:t>
      </w:r>
    </w:p>
    <w:p w:rsidR="00D7022C" w:rsidRPr="00D7022C" w:rsidRDefault="00D7022C" w:rsidP="00D7022C">
      <w:pPr>
        <w:pStyle w:val="ListParagraph"/>
        <w:numPr>
          <w:ilvl w:val="0"/>
          <w:numId w:val="1"/>
        </w:numPr>
        <w:rPr>
          <w:sz w:val="24"/>
          <w:szCs w:val="24"/>
        </w:rPr>
      </w:pPr>
      <w:r w:rsidRPr="00D7022C">
        <w:rPr>
          <w:sz w:val="24"/>
          <w:szCs w:val="24"/>
        </w:rPr>
        <w:t>Merge and center the cell A1 text across columns A through E, and do the same for the cell A2 text.</w:t>
      </w:r>
    </w:p>
    <w:p w:rsidR="00D7022C" w:rsidRPr="00D7022C" w:rsidRDefault="00D7022C" w:rsidP="00D7022C">
      <w:pPr>
        <w:pStyle w:val="ListParagraph"/>
        <w:numPr>
          <w:ilvl w:val="0"/>
          <w:numId w:val="1"/>
        </w:numPr>
        <w:rPr>
          <w:sz w:val="24"/>
          <w:szCs w:val="24"/>
        </w:rPr>
      </w:pPr>
      <w:r w:rsidRPr="00D7022C">
        <w:rPr>
          <w:sz w:val="24"/>
          <w:szCs w:val="24"/>
        </w:rPr>
        <w:t>Format cells A1:E2 with the Title style; change the font size of the text in row 2 to size 16.</w:t>
      </w:r>
    </w:p>
    <w:p w:rsidR="00D7022C" w:rsidRPr="00D7022C" w:rsidRDefault="00D7022C" w:rsidP="00D7022C">
      <w:pPr>
        <w:pStyle w:val="ListParagraph"/>
        <w:numPr>
          <w:ilvl w:val="0"/>
          <w:numId w:val="1"/>
        </w:numPr>
        <w:rPr>
          <w:sz w:val="24"/>
          <w:szCs w:val="24"/>
        </w:rPr>
      </w:pPr>
      <w:r w:rsidRPr="00D7022C">
        <w:rPr>
          <w:sz w:val="24"/>
          <w:szCs w:val="24"/>
        </w:rPr>
        <w:t>Format cells A1:E3 with the Heading 3 style.</w:t>
      </w:r>
    </w:p>
    <w:p w:rsidR="00D7022C" w:rsidRPr="00D7022C" w:rsidRDefault="00D7022C" w:rsidP="00D7022C">
      <w:pPr>
        <w:pStyle w:val="ListParagraph"/>
        <w:numPr>
          <w:ilvl w:val="0"/>
          <w:numId w:val="1"/>
        </w:numPr>
        <w:rPr>
          <w:sz w:val="24"/>
          <w:szCs w:val="24"/>
        </w:rPr>
      </w:pPr>
      <w:r w:rsidRPr="00D7022C">
        <w:rPr>
          <w:sz w:val="24"/>
          <w:szCs w:val="24"/>
        </w:rPr>
        <w:t>Apply the Equity theme to the workbook.</w:t>
      </w:r>
    </w:p>
    <w:p w:rsidR="00D7022C" w:rsidRDefault="00D7022C" w:rsidP="00D7022C">
      <w:pPr>
        <w:pStyle w:val="ListParagraph"/>
        <w:numPr>
          <w:ilvl w:val="0"/>
          <w:numId w:val="1"/>
        </w:numPr>
        <w:rPr>
          <w:sz w:val="24"/>
          <w:szCs w:val="24"/>
        </w:rPr>
      </w:pPr>
      <w:r w:rsidRPr="00D7022C">
        <w:rPr>
          <w:sz w:val="24"/>
          <w:szCs w:val="24"/>
        </w:rPr>
        <w:t>To align the column widths to their best fit, double-click the left column border for columns B through column F.</w:t>
      </w:r>
    </w:p>
    <w:p w:rsidR="00D7022C" w:rsidRDefault="00D7022C" w:rsidP="00D7022C">
      <w:pPr>
        <w:rPr>
          <w:sz w:val="24"/>
          <w:szCs w:val="24"/>
        </w:rPr>
      </w:pPr>
      <w:r>
        <w:rPr>
          <w:b/>
          <w:i/>
          <w:sz w:val="24"/>
          <w:szCs w:val="24"/>
        </w:rPr>
        <w:lastRenderedPageBreak/>
        <w:t>Instructions Part 2:</w:t>
      </w:r>
      <w:r>
        <w:rPr>
          <w:sz w:val="24"/>
          <w:szCs w:val="24"/>
        </w:rPr>
        <w:t xml:space="preserve"> </w:t>
      </w:r>
    </w:p>
    <w:p w:rsidR="00D7022C" w:rsidRDefault="00D7022C" w:rsidP="00D7022C">
      <w:pPr>
        <w:pStyle w:val="ListParagraph"/>
        <w:numPr>
          <w:ilvl w:val="0"/>
          <w:numId w:val="2"/>
        </w:numPr>
        <w:rPr>
          <w:sz w:val="24"/>
          <w:szCs w:val="24"/>
        </w:rPr>
      </w:pPr>
      <w:r>
        <w:rPr>
          <w:sz w:val="24"/>
          <w:szCs w:val="24"/>
        </w:rPr>
        <w:t>In cell A10, enter Total and apply the Total cell style to the range A1:E10.</w:t>
      </w:r>
    </w:p>
    <w:p w:rsidR="00D7022C" w:rsidRDefault="00D7022C" w:rsidP="00D7022C">
      <w:pPr>
        <w:pStyle w:val="ListParagraph"/>
        <w:numPr>
          <w:ilvl w:val="0"/>
          <w:numId w:val="2"/>
        </w:numPr>
        <w:rPr>
          <w:sz w:val="24"/>
          <w:szCs w:val="24"/>
        </w:rPr>
      </w:pPr>
      <w:r>
        <w:rPr>
          <w:sz w:val="24"/>
          <w:szCs w:val="24"/>
        </w:rPr>
        <w:t xml:space="preserve">In cell A11, enter </w:t>
      </w:r>
      <w:r w:rsidRPr="0081384C">
        <w:rPr>
          <w:b/>
          <w:sz w:val="24"/>
          <w:szCs w:val="24"/>
        </w:rPr>
        <w:t>Lowest Funding Amount</w:t>
      </w:r>
      <w:r>
        <w:rPr>
          <w:sz w:val="24"/>
          <w:szCs w:val="24"/>
        </w:rPr>
        <w:t>.</w:t>
      </w:r>
    </w:p>
    <w:p w:rsidR="00D7022C" w:rsidRDefault="00D7022C" w:rsidP="00D7022C">
      <w:pPr>
        <w:pStyle w:val="ListParagraph"/>
        <w:numPr>
          <w:ilvl w:val="0"/>
          <w:numId w:val="2"/>
        </w:numPr>
        <w:rPr>
          <w:sz w:val="24"/>
          <w:szCs w:val="24"/>
        </w:rPr>
      </w:pPr>
      <w:r>
        <w:rPr>
          <w:sz w:val="24"/>
          <w:szCs w:val="24"/>
        </w:rPr>
        <w:t xml:space="preserve">In cell A12, enter </w:t>
      </w:r>
      <w:r w:rsidRPr="0081384C">
        <w:rPr>
          <w:b/>
          <w:sz w:val="24"/>
          <w:szCs w:val="24"/>
        </w:rPr>
        <w:t>Highest Funding Amount</w:t>
      </w:r>
      <w:r>
        <w:rPr>
          <w:sz w:val="24"/>
          <w:szCs w:val="24"/>
        </w:rPr>
        <w:t>.</w:t>
      </w:r>
    </w:p>
    <w:p w:rsidR="00D7022C" w:rsidRDefault="00D7022C" w:rsidP="00D7022C">
      <w:pPr>
        <w:pStyle w:val="ListParagraph"/>
        <w:numPr>
          <w:ilvl w:val="0"/>
          <w:numId w:val="2"/>
        </w:numPr>
        <w:rPr>
          <w:sz w:val="24"/>
          <w:szCs w:val="24"/>
        </w:rPr>
      </w:pPr>
      <w:r>
        <w:rPr>
          <w:sz w:val="24"/>
          <w:szCs w:val="24"/>
        </w:rPr>
        <w:t xml:space="preserve">In cell A13, enter </w:t>
      </w:r>
      <w:r w:rsidRPr="0081384C">
        <w:rPr>
          <w:b/>
          <w:sz w:val="24"/>
          <w:szCs w:val="24"/>
        </w:rPr>
        <w:t>Average funding Amount</w:t>
      </w:r>
      <w:r>
        <w:rPr>
          <w:sz w:val="24"/>
          <w:szCs w:val="24"/>
        </w:rPr>
        <w:t>.</w:t>
      </w:r>
    </w:p>
    <w:p w:rsidR="00D7022C" w:rsidRDefault="00D7022C" w:rsidP="00D7022C">
      <w:pPr>
        <w:pStyle w:val="ListParagraph"/>
        <w:numPr>
          <w:ilvl w:val="0"/>
          <w:numId w:val="2"/>
        </w:numPr>
        <w:rPr>
          <w:sz w:val="24"/>
          <w:szCs w:val="24"/>
        </w:rPr>
      </w:pPr>
      <w:r>
        <w:rPr>
          <w:sz w:val="24"/>
          <w:szCs w:val="24"/>
        </w:rPr>
        <w:t>Bold the text in cells A10:A13, change the font in these cells to Arial Narrow, size 10.</w:t>
      </w:r>
    </w:p>
    <w:p w:rsidR="00D7022C" w:rsidRDefault="00D7022C" w:rsidP="00D7022C">
      <w:pPr>
        <w:pStyle w:val="ListParagraph"/>
        <w:numPr>
          <w:ilvl w:val="0"/>
          <w:numId w:val="2"/>
        </w:numPr>
        <w:rPr>
          <w:sz w:val="24"/>
          <w:szCs w:val="24"/>
        </w:rPr>
      </w:pPr>
      <w:r>
        <w:rPr>
          <w:sz w:val="24"/>
          <w:szCs w:val="24"/>
        </w:rPr>
        <w:t>Change cells B4:E10 to font size 14.</w:t>
      </w:r>
    </w:p>
    <w:p w:rsidR="00D7022C" w:rsidRDefault="00D7022C" w:rsidP="00D7022C">
      <w:pPr>
        <w:pStyle w:val="ListParagraph"/>
        <w:numPr>
          <w:ilvl w:val="0"/>
          <w:numId w:val="2"/>
        </w:numPr>
        <w:rPr>
          <w:sz w:val="24"/>
          <w:szCs w:val="24"/>
        </w:rPr>
      </w:pPr>
      <w:r>
        <w:rPr>
          <w:sz w:val="24"/>
          <w:szCs w:val="24"/>
        </w:rPr>
        <w:t>In cell B10, use the Sum function to sum the values in the range B4:B9.</w:t>
      </w:r>
    </w:p>
    <w:p w:rsidR="00D7022C" w:rsidRDefault="00D7022C" w:rsidP="00D7022C">
      <w:pPr>
        <w:pStyle w:val="ListParagraph"/>
        <w:numPr>
          <w:ilvl w:val="0"/>
          <w:numId w:val="2"/>
        </w:numPr>
        <w:rPr>
          <w:sz w:val="24"/>
          <w:szCs w:val="24"/>
        </w:rPr>
      </w:pPr>
      <w:r>
        <w:rPr>
          <w:sz w:val="24"/>
          <w:szCs w:val="24"/>
        </w:rPr>
        <w:t>Copy the formula in cell B10 to the range C10:E10 and apply the Currency format to the numbers in the range B10:E10.</w:t>
      </w:r>
    </w:p>
    <w:p w:rsidR="00D7022C" w:rsidRDefault="00D7022C" w:rsidP="00D7022C">
      <w:pPr>
        <w:pStyle w:val="ListParagraph"/>
        <w:numPr>
          <w:ilvl w:val="0"/>
          <w:numId w:val="2"/>
        </w:numPr>
        <w:rPr>
          <w:sz w:val="24"/>
          <w:szCs w:val="24"/>
        </w:rPr>
      </w:pPr>
      <w:r>
        <w:rPr>
          <w:sz w:val="24"/>
          <w:szCs w:val="24"/>
        </w:rPr>
        <w:t>In cell B11, use the Insert Function button to insert the MIN function for the range B4:B9. Use the fill handle to cop the formula from B11 to the range C11:E11.</w:t>
      </w:r>
    </w:p>
    <w:p w:rsidR="00D7022C" w:rsidRDefault="00D7022C" w:rsidP="00D7022C">
      <w:pPr>
        <w:pStyle w:val="ListParagraph"/>
        <w:numPr>
          <w:ilvl w:val="0"/>
          <w:numId w:val="2"/>
        </w:numPr>
        <w:rPr>
          <w:sz w:val="24"/>
          <w:szCs w:val="24"/>
        </w:rPr>
      </w:pPr>
      <w:r>
        <w:rPr>
          <w:sz w:val="24"/>
          <w:szCs w:val="24"/>
        </w:rPr>
        <w:t xml:space="preserve">In cell B12, enter </w:t>
      </w:r>
      <w:r w:rsidRPr="0081384C">
        <w:rPr>
          <w:b/>
          <w:sz w:val="24"/>
          <w:szCs w:val="24"/>
        </w:rPr>
        <w:t>=</w:t>
      </w:r>
      <w:proofErr w:type="gramStart"/>
      <w:r w:rsidRPr="0081384C">
        <w:rPr>
          <w:b/>
          <w:sz w:val="24"/>
          <w:szCs w:val="24"/>
        </w:rPr>
        <w:t>max(</w:t>
      </w:r>
      <w:proofErr w:type="gramEnd"/>
      <w:r w:rsidRPr="0081384C">
        <w:rPr>
          <w:b/>
          <w:sz w:val="24"/>
          <w:szCs w:val="24"/>
        </w:rPr>
        <w:t>B4:B9)</w:t>
      </w:r>
      <w:r>
        <w:rPr>
          <w:sz w:val="24"/>
          <w:szCs w:val="24"/>
        </w:rPr>
        <w:t>. Copy the formula in cell B12 to the range C12:E12.</w:t>
      </w:r>
    </w:p>
    <w:p w:rsidR="00D7022C" w:rsidRDefault="00D7022C" w:rsidP="00D7022C">
      <w:pPr>
        <w:pStyle w:val="ListParagraph"/>
        <w:numPr>
          <w:ilvl w:val="0"/>
          <w:numId w:val="2"/>
        </w:numPr>
        <w:rPr>
          <w:sz w:val="24"/>
          <w:szCs w:val="24"/>
        </w:rPr>
      </w:pPr>
      <w:r>
        <w:rPr>
          <w:sz w:val="24"/>
          <w:szCs w:val="24"/>
        </w:rPr>
        <w:t>In cell B13, use the Insert Function button to insert the AVERAGE function for the range B4:B9. Use the fill handle to copy the formula from cell B13 to the range C13:E13.</w:t>
      </w:r>
    </w:p>
    <w:p w:rsidR="00D7022C" w:rsidRDefault="00D7022C" w:rsidP="00D7022C">
      <w:pPr>
        <w:pStyle w:val="ListParagraph"/>
        <w:numPr>
          <w:ilvl w:val="0"/>
          <w:numId w:val="2"/>
        </w:numPr>
        <w:rPr>
          <w:sz w:val="24"/>
          <w:szCs w:val="24"/>
        </w:rPr>
      </w:pPr>
      <w:r>
        <w:rPr>
          <w:sz w:val="24"/>
          <w:szCs w:val="24"/>
        </w:rPr>
        <w:t>Select the range B11:E13. Format the range with Accounting Number Format. Use the Decrease Decimal button to remove all decimal places from the values in the cells.</w:t>
      </w:r>
    </w:p>
    <w:p w:rsidR="00D7022C" w:rsidRDefault="00D7022C" w:rsidP="00D7022C">
      <w:pPr>
        <w:pStyle w:val="ListParagraph"/>
        <w:numPr>
          <w:ilvl w:val="0"/>
          <w:numId w:val="2"/>
        </w:numPr>
        <w:rPr>
          <w:sz w:val="24"/>
          <w:szCs w:val="24"/>
        </w:rPr>
      </w:pPr>
      <w:r>
        <w:rPr>
          <w:sz w:val="24"/>
          <w:szCs w:val="24"/>
        </w:rPr>
        <w:t>If necessary, select the range B11:E13. Change the font color of the text to Dark Red, change the font to Times New Roman; and change the font size to 12 point.</w:t>
      </w:r>
    </w:p>
    <w:p w:rsidR="00D7022C" w:rsidRDefault="00D7022C" w:rsidP="00D7022C">
      <w:pPr>
        <w:pStyle w:val="ListParagraph"/>
        <w:numPr>
          <w:ilvl w:val="0"/>
          <w:numId w:val="2"/>
        </w:numPr>
        <w:rPr>
          <w:sz w:val="24"/>
          <w:szCs w:val="24"/>
        </w:rPr>
      </w:pPr>
      <w:r>
        <w:rPr>
          <w:sz w:val="24"/>
          <w:szCs w:val="24"/>
        </w:rPr>
        <w:t>Delete the contents of cell C8 and enter 350.</w:t>
      </w:r>
    </w:p>
    <w:p w:rsidR="00D7022C" w:rsidRDefault="00D7022C" w:rsidP="00D7022C">
      <w:pPr>
        <w:pStyle w:val="ListParagraph"/>
        <w:numPr>
          <w:ilvl w:val="0"/>
          <w:numId w:val="2"/>
        </w:numPr>
        <w:rPr>
          <w:sz w:val="24"/>
          <w:szCs w:val="24"/>
        </w:rPr>
      </w:pPr>
      <w:r>
        <w:rPr>
          <w:sz w:val="24"/>
          <w:szCs w:val="24"/>
        </w:rPr>
        <w:t xml:space="preserve">Using the Find &amp; Select button to find all cells containing the word </w:t>
      </w:r>
      <w:r w:rsidRPr="0081384C">
        <w:rPr>
          <w:b/>
          <w:sz w:val="24"/>
          <w:szCs w:val="24"/>
        </w:rPr>
        <w:t>Quarter</w:t>
      </w:r>
      <w:r>
        <w:rPr>
          <w:sz w:val="24"/>
          <w:szCs w:val="24"/>
        </w:rPr>
        <w:t xml:space="preserve">, replace all instances with the words </w:t>
      </w:r>
      <w:r w:rsidRPr="0081384C">
        <w:rPr>
          <w:b/>
          <w:sz w:val="24"/>
          <w:szCs w:val="24"/>
        </w:rPr>
        <w:t>Fiscal Quarter</w:t>
      </w:r>
      <w:r>
        <w:rPr>
          <w:sz w:val="24"/>
          <w:szCs w:val="24"/>
        </w:rPr>
        <w:t>, and then use the Wrap Text button to wrap the text.</w:t>
      </w:r>
    </w:p>
    <w:p w:rsidR="00D7022C" w:rsidRDefault="00D7022C" w:rsidP="00D7022C">
      <w:pPr>
        <w:pStyle w:val="ListParagraph"/>
        <w:numPr>
          <w:ilvl w:val="0"/>
          <w:numId w:val="2"/>
        </w:numPr>
        <w:rPr>
          <w:sz w:val="24"/>
          <w:szCs w:val="24"/>
        </w:rPr>
      </w:pPr>
      <w:r>
        <w:rPr>
          <w:sz w:val="24"/>
          <w:szCs w:val="24"/>
        </w:rPr>
        <w:t xml:space="preserve">Highlight the range B3:E3, and using the Fill Color arrow, select Orange, Accent 1, </w:t>
      </w:r>
      <w:proofErr w:type="gramStart"/>
      <w:r>
        <w:rPr>
          <w:sz w:val="24"/>
          <w:szCs w:val="24"/>
        </w:rPr>
        <w:t>Lighter</w:t>
      </w:r>
      <w:proofErr w:type="gramEnd"/>
      <w:r>
        <w:rPr>
          <w:sz w:val="24"/>
          <w:szCs w:val="24"/>
        </w:rPr>
        <w:t xml:space="preserve"> 40%.</w:t>
      </w:r>
    </w:p>
    <w:p w:rsidR="00D7022C" w:rsidRDefault="00D7022C" w:rsidP="00D7022C">
      <w:pPr>
        <w:pStyle w:val="ListParagraph"/>
        <w:numPr>
          <w:ilvl w:val="0"/>
          <w:numId w:val="2"/>
        </w:numPr>
        <w:rPr>
          <w:sz w:val="24"/>
          <w:szCs w:val="24"/>
        </w:rPr>
      </w:pPr>
      <w:r>
        <w:rPr>
          <w:sz w:val="24"/>
          <w:szCs w:val="24"/>
        </w:rPr>
        <w:t xml:space="preserve">Highlight the range A4:A9. Using the Format Cells command on a shortcut menu, choose the sixth choice in the seventh row of the Background Color </w:t>
      </w:r>
      <w:proofErr w:type="spellStart"/>
      <w:r>
        <w:rPr>
          <w:sz w:val="24"/>
          <w:szCs w:val="24"/>
        </w:rPr>
        <w:t>palatte</w:t>
      </w:r>
      <w:proofErr w:type="spellEnd"/>
      <w:r>
        <w:rPr>
          <w:sz w:val="24"/>
          <w:szCs w:val="24"/>
        </w:rPr>
        <w:t>.</w:t>
      </w:r>
    </w:p>
    <w:p w:rsidR="00D7022C" w:rsidRDefault="00D7022C" w:rsidP="00D7022C">
      <w:pPr>
        <w:pStyle w:val="ListParagraph"/>
        <w:numPr>
          <w:ilvl w:val="0"/>
          <w:numId w:val="2"/>
        </w:numPr>
        <w:rPr>
          <w:sz w:val="24"/>
          <w:szCs w:val="24"/>
        </w:rPr>
      </w:pPr>
      <w:r>
        <w:rPr>
          <w:sz w:val="24"/>
          <w:szCs w:val="24"/>
        </w:rPr>
        <w:t>To create a chart to make your spreadsheet more effective, use the range A3:A9 and the Bar button to create a Clustered Bar in 3D chart.</w:t>
      </w:r>
    </w:p>
    <w:p w:rsidR="00D7022C" w:rsidRDefault="00D7022C" w:rsidP="00D7022C">
      <w:pPr>
        <w:pStyle w:val="ListParagraph"/>
        <w:numPr>
          <w:ilvl w:val="0"/>
          <w:numId w:val="2"/>
        </w:numPr>
        <w:rPr>
          <w:sz w:val="24"/>
          <w:szCs w:val="24"/>
        </w:rPr>
      </w:pPr>
      <w:r>
        <w:rPr>
          <w:sz w:val="24"/>
          <w:szCs w:val="24"/>
        </w:rPr>
        <w:t xml:space="preserve">Double-click the Horizontal Axis of the chart, and then change the Major Unit to 1000. </w:t>
      </w:r>
    </w:p>
    <w:p w:rsidR="00D7022C" w:rsidRDefault="00D7022C" w:rsidP="00D7022C">
      <w:pPr>
        <w:pStyle w:val="ListParagraph"/>
        <w:numPr>
          <w:ilvl w:val="0"/>
          <w:numId w:val="2"/>
        </w:numPr>
        <w:rPr>
          <w:sz w:val="24"/>
          <w:szCs w:val="24"/>
        </w:rPr>
      </w:pPr>
      <w:r>
        <w:rPr>
          <w:sz w:val="24"/>
          <w:szCs w:val="24"/>
        </w:rPr>
        <w:t>Select the chart and position the top left corner over cell A15.</w:t>
      </w:r>
    </w:p>
    <w:p w:rsidR="0081384C" w:rsidRDefault="0081384C">
      <w:pPr>
        <w:rPr>
          <w:sz w:val="24"/>
          <w:szCs w:val="24"/>
        </w:rPr>
      </w:pPr>
      <w:r>
        <w:rPr>
          <w:sz w:val="24"/>
          <w:szCs w:val="24"/>
        </w:rPr>
        <w:br w:type="page"/>
      </w:r>
    </w:p>
    <w:p w:rsidR="0081384C" w:rsidRDefault="0081384C" w:rsidP="0081384C">
      <w:pPr>
        <w:rPr>
          <w:b/>
          <w:sz w:val="24"/>
          <w:szCs w:val="24"/>
        </w:rPr>
      </w:pPr>
      <w:r>
        <w:rPr>
          <w:b/>
          <w:i/>
          <w:sz w:val="24"/>
          <w:szCs w:val="24"/>
        </w:rPr>
        <w:lastRenderedPageBreak/>
        <w:t xml:space="preserve">Instructions Part 3: </w:t>
      </w:r>
      <w:r>
        <w:rPr>
          <w:b/>
          <w:sz w:val="24"/>
          <w:szCs w:val="24"/>
        </w:rPr>
        <w:t>Finishing Touches</w:t>
      </w:r>
    </w:p>
    <w:p w:rsidR="0081384C" w:rsidRDefault="0081384C" w:rsidP="0081384C">
      <w:pPr>
        <w:pStyle w:val="ListParagraph"/>
        <w:numPr>
          <w:ilvl w:val="0"/>
          <w:numId w:val="3"/>
        </w:numPr>
        <w:rPr>
          <w:sz w:val="24"/>
          <w:szCs w:val="24"/>
        </w:rPr>
      </w:pPr>
      <w:r>
        <w:rPr>
          <w:sz w:val="24"/>
          <w:szCs w:val="24"/>
        </w:rPr>
        <w:t>Use the Colors button to select the Flow color for the workbook theme (located on the Page Layout Tab).</w:t>
      </w:r>
    </w:p>
    <w:p w:rsidR="0081384C" w:rsidRDefault="0081384C" w:rsidP="0081384C">
      <w:pPr>
        <w:pStyle w:val="ListParagraph"/>
        <w:numPr>
          <w:ilvl w:val="0"/>
          <w:numId w:val="3"/>
        </w:numPr>
        <w:rPr>
          <w:sz w:val="24"/>
          <w:szCs w:val="24"/>
        </w:rPr>
      </w:pPr>
      <w:r>
        <w:rPr>
          <w:sz w:val="24"/>
          <w:szCs w:val="24"/>
        </w:rPr>
        <w:t>To showcase the team’s efforts in the 2</w:t>
      </w:r>
      <w:r w:rsidRPr="0081384C">
        <w:rPr>
          <w:sz w:val="24"/>
          <w:szCs w:val="24"/>
          <w:vertAlign w:val="superscript"/>
        </w:rPr>
        <w:t>nd</w:t>
      </w:r>
      <w:r>
        <w:rPr>
          <w:sz w:val="24"/>
          <w:szCs w:val="24"/>
        </w:rPr>
        <w:t xml:space="preserve"> quarter, rename the Sheet2 tab to Second Fiscal Quarter.</w:t>
      </w:r>
    </w:p>
    <w:p w:rsidR="0081384C" w:rsidRDefault="0081384C" w:rsidP="0081384C">
      <w:pPr>
        <w:pStyle w:val="ListParagraph"/>
        <w:numPr>
          <w:ilvl w:val="0"/>
          <w:numId w:val="3"/>
        </w:numPr>
        <w:rPr>
          <w:sz w:val="24"/>
          <w:szCs w:val="24"/>
        </w:rPr>
      </w:pPr>
      <w:r>
        <w:rPr>
          <w:sz w:val="24"/>
          <w:szCs w:val="24"/>
        </w:rPr>
        <w:t>From the Fundraising Overview tab, use the range A3:A9 and the range C3:C9 to create a 2-D Pie chart. Use the Move Chart command to move the chart to the Second Fiscal Quarter tab.</w:t>
      </w:r>
    </w:p>
    <w:p w:rsidR="0081384C" w:rsidRDefault="0081384C" w:rsidP="0081384C">
      <w:pPr>
        <w:pStyle w:val="ListParagraph"/>
        <w:numPr>
          <w:ilvl w:val="0"/>
          <w:numId w:val="3"/>
        </w:numPr>
        <w:rPr>
          <w:sz w:val="24"/>
          <w:szCs w:val="24"/>
        </w:rPr>
      </w:pPr>
      <w:r>
        <w:rPr>
          <w:sz w:val="24"/>
          <w:szCs w:val="24"/>
        </w:rPr>
        <w:t xml:space="preserve">On the Second Fiscal Quarter tab, use the Change Chart Type command to change the chart to </w:t>
      </w:r>
      <w:proofErr w:type="gramStart"/>
      <w:r>
        <w:rPr>
          <w:sz w:val="24"/>
          <w:szCs w:val="24"/>
        </w:rPr>
        <w:t>Pin</w:t>
      </w:r>
      <w:proofErr w:type="gramEnd"/>
      <w:r>
        <w:rPr>
          <w:sz w:val="24"/>
          <w:szCs w:val="24"/>
        </w:rPr>
        <w:t xml:space="preserve"> in 3-D.</w:t>
      </w:r>
    </w:p>
    <w:p w:rsidR="0081384C" w:rsidRDefault="0081384C" w:rsidP="0081384C">
      <w:pPr>
        <w:pStyle w:val="ListParagraph"/>
        <w:numPr>
          <w:ilvl w:val="0"/>
          <w:numId w:val="3"/>
        </w:numPr>
        <w:rPr>
          <w:sz w:val="24"/>
          <w:szCs w:val="24"/>
        </w:rPr>
      </w:pPr>
      <w:r>
        <w:rPr>
          <w:sz w:val="24"/>
          <w:szCs w:val="24"/>
        </w:rPr>
        <w:t>Use the Themes button to select the Waveform theme and use the Format Data Series command to change the Pie Explosion to 10%.</w:t>
      </w:r>
    </w:p>
    <w:p w:rsidR="0081384C" w:rsidRDefault="0081384C" w:rsidP="0081384C">
      <w:pPr>
        <w:pStyle w:val="ListParagraph"/>
        <w:numPr>
          <w:ilvl w:val="0"/>
          <w:numId w:val="3"/>
        </w:numPr>
        <w:rPr>
          <w:sz w:val="24"/>
          <w:szCs w:val="24"/>
        </w:rPr>
      </w:pPr>
      <w:r>
        <w:rPr>
          <w:sz w:val="24"/>
          <w:szCs w:val="24"/>
        </w:rPr>
        <w:t>Select the graph and position the upper left corner in cell A4 and enlarge the graph so the lower right corner is in J18.</w:t>
      </w:r>
    </w:p>
    <w:p w:rsidR="0081384C" w:rsidRDefault="0081384C" w:rsidP="0081384C">
      <w:pPr>
        <w:pStyle w:val="ListParagraph"/>
        <w:numPr>
          <w:ilvl w:val="0"/>
          <w:numId w:val="3"/>
        </w:numPr>
        <w:rPr>
          <w:sz w:val="24"/>
          <w:szCs w:val="24"/>
        </w:rPr>
      </w:pPr>
      <w:r>
        <w:rPr>
          <w:sz w:val="24"/>
          <w:szCs w:val="24"/>
        </w:rPr>
        <w:t>In cell A2, enter To Be Reviewed at Next Meeting.</w:t>
      </w:r>
    </w:p>
    <w:p w:rsidR="0081384C" w:rsidRDefault="0081384C" w:rsidP="0081384C">
      <w:pPr>
        <w:pStyle w:val="ListParagraph"/>
        <w:numPr>
          <w:ilvl w:val="0"/>
          <w:numId w:val="3"/>
        </w:numPr>
        <w:rPr>
          <w:sz w:val="24"/>
          <w:szCs w:val="24"/>
        </w:rPr>
      </w:pPr>
      <w:r>
        <w:rPr>
          <w:sz w:val="24"/>
          <w:szCs w:val="24"/>
        </w:rPr>
        <w:t>Select cells A2:J2 and then use the Merge &amp; Center button to merge and center the text.</w:t>
      </w:r>
    </w:p>
    <w:p w:rsidR="0081384C" w:rsidRDefault="0081384C" w:rsidP="0081384C">
      <w:pPr>
        <w:pStyle w:val="ListParagraph"/>
        <w:numPr>
          <w:ilvl w:val="0"/>
          <w:numId w:val="3"/>
        </w:numPr>
        <w:rPr>
          <w:sz w:val="24"/>
          <w:szCs w:val="24"/>
        </w:rPr>
      </w:pPr>
      <w:r>
        <w:rPr>
          <w:sz w:val="24"/>
          <w:szCs w:val="24"/>
        </w:rPr>
        <w:t>Change the font to the text to Bodoni MT, 28 pt.</w:t>
      </w:r>
    </w:p>
    <w:p w:rsidR="0081384C" w:rsidRDefault="0081384C" w:rsidP="0081384C">
      <w:pPr>
        <w:rPr>
          <w:sz w:val="24"/>
          <w:szCs w:val="24"/>
        </w:rPr>
      </w:pPr>
    </w:p>
    <w:p w:rsidR="0081384C" w:rsidRDefault="0081384C" w:rsidP="0081384C">
      <w:pPr>
        <w:rPr>
          <w:sz w:val="24"/>
          <w:szCs w:val="24"/>
        </w:rPr>
      </w:pPr>
      <w:r>
        <w:rPr>
          <w:b/>
          <w:i/>
          <w:sz w:val="24"/>
          <w:szCs w:val="24"/>
        </w:rPr>
        <w:t>Prepare to Print!</w:t>
      </w:r>
    </w:p>
    <w:p w:rsidR="0081384C" w:rsidRDefault="0081384C" w:rsidP="0081384C">
      <w:pPr>
        <w:pStyle w:val="ListParagraph"/>
        <w:numPr>
          <w:ilvl w:val="0"/>
          <w:numId w:val="4"/>
        </w:numPr>
        <w:rPr>
          <w:sz w:val="24"/>
          <w:szCs w:val="24"/>
        </w:rPr>
      </w:pPr>
      <w:r>
        <w:rPr>
          <w:sz w:val="24"/>
          <w:szCs w:val="24"/>
        </w:rPr>
        <w:t>Group the spreadsheets and insert a header (Name on the left, date in the center, page# on the right).</w:t>
      </w:r>
    </w:p>
    <w:p w:rsidR="0081384C" w:rsidRDefault="0081384C" w:rsidP="0081384C">
      <w:pPr>
        <w:pStyle w:val="ListParagraph"/>
        <w:numPr>
          <w:ilvl w:val="0"/>
          <w:numId w:val="4"/>
        </w:numPr>
        <w:rPr>
          <w:sz w:val="24"/>
          <w:szCs w:val="24"/>
        </w:rPr>
      </w:pPr>
      <w:r>
        <w:rPr>
          <w:sz w:val="24"/>
          <w:szCs w:val="24"/>
        </w:rPr>
        <w:t>Ungroup the spreadsheets.</w:t>
      </w:r>
    </w:p>
    <w:p w:rsidR="0081384C" w:rsidRDefault="0081384C" w:rsidP="0081384C">
      <w:pPr>
        <w:pStyle w:val="ListParagraph"/>
        <w:numPr>
          <w:ilvl w:val="0"/>
          <w:numId w:val="4"/>
        </w:numPr>
        <w:rPr>
          <w:sz w:val="24"/>
          <w:szCs w:val="24"/>
        </w:rPr>
      </w:pPr>
      <w:r>
        <w:rPr>
          <w:sz w:val="24"/>
          <w:szCs w:val="24"/>
        </w:rPr>
        <w:t>Change the orientation to Landscape.</w:t>
      </w:r>
    </w:p>
    <w:p w:rsidR="0081384C" w:rsidRDefault="0081384C" w:rsidP="0081384C">
      <w:pPr>
        <w:pStyle w:val="ListParagraph"/>
        <w:numPr>
          <w:ilvl w:val="0"/>
          <w:numId w:val="4"/>
        </w:numPr>
        <w:rPr>
          <w:sz w:val="24"/>
          <w:szCs w:val="24"/>
        </w:rPr>
      </w:pPr>
      <w:r>
        <w:rPr>
          <w:sz w:val="24"/>
          <w:szCs w:val="24"/>
        </w:rPr>
        <w:t>Print the sheet, Second Fiscal Quarter on the colored printer.</w:t>
      </w:r>
    </w:p>
    <w:p w:rsidR="0081384C" w:rsidRDefault="0081384C" w:rsidP="0081384C">
      <w:pPr>
        <w:pStyle w:val="ListParagraph"/>
        <w:numPr>
          <w:ilvl w:val="0"/>
          <w:numId w:val="4"/>
        </w:numPr>
        <w:rPr>
          <w:sz w:val="24"/>
          <w:szCs w:val="24"/>
        </w:rPr>
      </w:pPr>
      <w:r>
        <w:rPr>
          <w:sz w:val="24"/>
          <w:szCs w:val="24"/>
        </w:rPr>
        <w:t>Print the sheet, Fundraising Overview both regular and then formula view (make sure to select “Fit Sheet on One Page”) on the colored printer.</w:t>
      </w:r>
    </w:p>
    <w:p w:rsidR="0081384C" w:rsidRPr="0081384C" w:rsidRDefault="0081384C" w:rsidP="0081384C">
      <w:pPr>
        <w:pStyle w:val="ListParagraph"/>
        <w:numPr>
          <w:ilvl w:val="0"/>
          <w:numId w:val="4"/>
        </w:numPr>
        <w:rPr>
          <w:sz w:val="24"/>
          <w:szCs w:val="24"/>
        </w:rPr>
      </w:pPr>
      <w:r>
        <w:rPr>
          <w:sz w:val="24"/>
          <w:szCs w:val="24"/>
        </w:rPr>
        <w:t>Staple and turn in.</w:t>
      </w:r>
    </w:p>
    <w:p w:rsidR="0081384C" w:rsidRPr="0081384C" w:rsidRDefault="0081384C" w:rsidP="0081384C">
      <w:pPr>
        <w:rPr>
          <w:b/>
          <w:i/>
          <w:sz w:val="24"/>
          <w:szCs w:val="24"/>
        </w:rPr>
      </w:pPr>
      <w:bookmarkStart w:id="0" w:name="_GoBack"/>
      <w:bookmarkEnd w:id="0"/>
    </w:p>
    <w:sectPr w:rsidR="0081384C" w:rsidRPr="00813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609DB"/>
    <w:multiLevelType w:val="hybridMultilevel"/>
    <w:tmpl w:val="E8BCF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A27A0"/>
    <w:multiLevelType w:val="hybridMultilevel"/>
    <w:tmpl w:val="C6A2E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985B69"/>
    <w:multiLevelType w:val="hybridMultilevel"/>
    <w:tmpl w:val="0EA09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510937"/>
    <w:multiLevelType w:val="hybridMultilevel"/>
    <w:tmpl w:val="0BB09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2C"/>
    <w:rsid w:val="001C201F"/>
    <w:rsid w:val="00515067"/>
    <w:rsid w:val="007F6664"/>
    <w:rsid w:val="0081384C"/>
    <w:rsid w:val="00D70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CE50B-5F32-40E1-BBE6-9A0341B3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01F"/>
  </w:style>
  <w:style w:type="paragraph" w:styleId="Heading1">
    <w:name w:val="heading 1"/>
    <w:basedOn w:val="Normal"/>
    <w:next w:val="Normal"/>
    <w:link w:val="Heading1Char"/>
    <w:uiPriority w:val="9"/>
    <w:qFormat/>
    <w:rsid w:val="001C201F"/>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1C201F"/>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1C201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1C201F"/>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C201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1C201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C201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C201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C201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01F"/>
    <w:rPr>
      <w:rFonts w:asciiTheme="majorHAnsi" w:eastAsiaTheme="majorEastAsia" w:hAnsiTheme="majorHAnsi" w:cstheme="majorBidi"/>
      <w:color w:val="2E74B5" w:themeColor="accent1" w:themeShade="BF"/>
      <w:sz w:val="36"/>
      <w:szCs w:val="36"/>
    </w:rPr>
  </w:style>
  <w:style w:type="paragraph" w:styleId="ListParagraph">
    <w:name w:val="List Paragraph"/>
    <w:basedOn w:val="Normal"/>
    <w:uiPriority w:val="34"/>
    <w:qFormat/>
    <w:rsid w:val="00D7022C"/>
    <w:pPr>
      <w:ind w:left="720"/>
      <w:contextualSpacing/>
    </w:pPr>
  </w:style>
  <w:style w:type="table" w:styleId="TableGrid">
    <w:name w:val="Table Grid"/>
    <w:basedOn w:val="TableNormal"/>
    <w:uiPriority w:val="39"/>
    <w:rsid w:val="00D70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1C201F"/>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1C201F"/>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1C201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C201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C201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C201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C201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C201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C201F"/>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1C201F"/>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1C201F"/>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1C201F"/>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C201F"/>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1C201F"/>
    <w:rPr>
      <w:b/>
      <w:bCs/>
    </w:rPr>
  </w:style>
  <w:style w:type="character" w:styleId="Emphasis">
    <w:name w:val="Emphasis"/>
    <w:basedOn w:val="DefaultParagraphFont"/>
    <w:uiPriority w:val="20"/>
    <w:qFormat/>
    <w:rsid w:val="001C201F"/>
    <w:rPr>
      <w:i/>
      <w:iCs/>
    </w:rPr>
  </w:style>
  <w:style w:type="paragraph" w:styleId="NoSpacing">
    <w:name w:val="No Spacing"/>
    <w:uiPriority w:val="1"/>
    <w:qFormat/>
    <w:rsid w:val="001C201F"/>
    <w:pPr>
      <w:spacing w:after="0" w:line="240" w:lineRule="auto"/>
    </w:pPr>
  </w:style>
  <w:style w:type="paragraph" w:styleId="Quote">
    <w:name w:val="Quote"/>
    <w:basedOn w:val="Normal"/>
    <w:next w:val="Normal"/>
    <w:link w:val="QuoteChar"/>
    <w:uiPriority w:val="29"/>
    <w:qFormat/>
    <w:rsid w:val="001C201F"/>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C201F"/>
    <w:rPr>
      <w:i/>
      <w:iCs/>
    </w:rPr>
  </w:style>
  <w:style w:type="paragraph" w:styleId="IntenseQuote">
    <w:name w:val="Intense Quote"/>
    <w:basedOn w:val="Normal"/>
    <w:next w:val="Normal"/>
    <w:link w:val="IntenseQuoteChar"/>
    <w:uiPriority w:val="30"/>
    <w:qFormat/>
    <w:rsid w:val="001C201F"/>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C201F"/>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C201F"/>
    <w:rPr>
      <w:i/>
      <w:iCs/>
      <w:color w:val="595959" w:themeColor="text1" w:themeTint="A6"/>
    </w:rPr>
  </w:style>
  <w:style w:type="character" w:styleId="IntenseEmphasis">
    <w:name w:val="Intense Emphasis"/>
    <w:basedOn w:val="DefaultParagraphFont"/>
    <w:uiPriority w:val="21"/>
    <w:qFormat/>
    <w:rsid w:val="001C201F"/>
    <w:rPr>
      <w:b/>
      <w:bCs/>
      <w:i/>
      <w:iCs/>
    </w:rPr>
  </w:style>
  <w:style w:type="character" w:styleId="SubtleReference">
    <w:name w:val="Subtle Reference"/>
    <w:basedOn w:val="DefaultParagraphFont"/>
    <w:uiPriority w:val="31"/>
    <w:qFormat/>
    <w:rsid w:val="001C201F"/>
    <w:rPr>
      <w:smallCaps/>
      <w:color w:val="404040" w:themeColor="text1" w:themeTint="BF"/>
    </w:rPr>
  </w:style>
  <w:style w:type="character" w:styleId="IntenseReference">
    <w:name w:val="Intense Reference"/>
    <w:basedOn w:val="DefaultParagraphFont"/>
    <w:uiPriority w:val="32"/>
    <w:qFormat/>
    <w:rsid w:val="001C201F"/>
    <w:rPr>
      <w:b/>
      <w:bCs/>
      <w:smallCaps/>
      <w:u w:val="single"/>
    </w:rPr>
  </w:style>
  <w:style w:type="character" w:styleId="BookTitle">
    <w:name w:val="Book Title"/>
    <w:basedOn w:val="DefaultParagraphFont"/>
    <w:uiPriority w:val="33"/>
    <w:qFormat/>
    <w:rsid w:val="001C201F"/>
    <w:rPr>
      <w:b/>
      <w:bCs/>
      <w:smallCaps/>
    </w:rPr>
  </w:style>
  <w:style w:type="paragraph" w:styleId="TOCHeading">
    <w:name w:val="TOC Heading"/>
    <w:basedOn w:val="Heading1"/>
    <w:next w:val="Normal"/>
    <w:uiPriority w:val="39"/>
    <w:semiHidden/>
    <w:unhideWhenUsed/>
    <w:qFormat/>
    <w:rsid w:val="001C201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Van Buren ISD</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Philip</dc:creator>
  <cp:keywords/>
  <dc:description/>
  <cp:lastModifiedBy>Cindy Philip</cp:lastModifiedBy>
  <cp:revision>2</cp:revision>
  <dcterms:created xsi:type="dcterms:W3CDTF">2017-02-19T19:37:00Z</dcterms:created>
  <dcterms:modified xsi:type="dcterms:W3CDTF">2017-02-19T20:08:00Z</dcterms:modified>
</cp:coreProperties>
</file>