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0"/>
      </w:tblGrid>
      <w:tr w:rsidR="00F932D9" w:rsidRPr="00F932D9" w:rsidTr="00F932D9">
        <w:trPr>
          <w:trHeight w:val="444"/>
          <w:tblCellSpacing w:w="0" w:type="dxa"/>
        </w:trPr>
        <w:tc>
          <w:tcPr>
            <w:tcW w:w="0" w:type="auto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op"/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Access – Chapter 3 - Vocab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"/>
      <w:bookmarkEnd w:id="0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C</w:t>
      </w:r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366pt;height:1.5pt" o:hrpct="0" o:hrstd="t" o:hrnoshade="t" o:hr="t" fillcolor="#f88222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7"/>
        <w:gridCol w:w="5577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Calculated field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formula on the report that performs a math operation on the records and presents a result, such as counting the number of records, summing the values in a particular field, or multiplying the amount in one field by the amount in another field.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Control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generic term for any object on a form or report.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Control margin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The spacing on the inside of the control.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Control padding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The spacing on the outside of the control.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bookmarkEnd w:id="2"/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fldChar w:fldCharType="begin"/>
            </w: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instrText xml:space="preserve"> HYPERLINK "http://wps.pearsoned.com/bp_learning_ms_office_deluxe_2013/237/60903/15591184.cw/content/index.html" \l "top" </w:instrText>
            </w: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fldChar w:fldCharType="separate"/>
            </w: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here</w:t>
            </w: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fldChar w:fldCharType="end"/>
            </w: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F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F</w:t>
      </w:r>
      <w:bookmarkEnd w:id="3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5"/>
        <w:gridCol w:w="5485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Form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An alternative view of a table or query, displaying the fields in an easy-to- enter arrangement, usually one record at a time.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Form Design view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view in which you can edit the controls on a form.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Form footer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An area at the bottom of the form, below the Detail area, in which you can enter explanatory text, graphics, or other information that applies to the form as a whole.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Form header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An area at the top of the form, above the Detail area, in which you can enter titles, explanatory text, graphics, or anything else that applies to the form as a whole.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5" w:anchor="top" w:history="1">
              <w:r w:rsidRPr="00F932D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I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I</w:t>
      </w:r>
      <w:bookmarkEnd w:id="4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5486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Input mask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pattern to follow for entering data in a field.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Click </w:t>
            </w:r>
            <w:hyperlink r:id="rId6" w:anchor="top" w:history="1">
              <w:r w:rsidRPr="00F932D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L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L</w:t>
      </w:r>
      <w:bookmarkEnd w:id="5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5482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Label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control that contains descriptive text, such as the name of a field or the form’s title.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Label Wizard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series of dialog boxes that guides you through the creation of labels.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Layout selector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The four-headed arrow button in the upper-left corner of a layout, visible in Design view when a field or label in the layout is selected.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Lookup field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list of values from which to choose when entering information in a field.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7" w:anchor="top" w:history="1">
              <w:r w:rsidRPr="00F932D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P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P</w:t>
      </w:r>
      <w:bookmarkEnd w:id="6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9"/>
        <w:gridCol w:w="5481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Page footer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Same as form footer except it applies to individual printed pages.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Page header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Same as form header except it applies to individual printed pages instead of the form as a whole.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Print Preview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view of the report as it will appear when printed.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8" w:anchor="top" w:history="1">
              <w:r w:rsidRPr="00F932D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R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R</w:t>
      </w:r>
      <w:bookmarkEnd w:id="7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5486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Report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way to present your data for printing with formatting enhancements.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Report Design view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 xml:space="preserve">A view of the report that lets you </w:t>
            </w:r>
            <w:proofErr w:type="gramStart"/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change</w:t>
            </w:r>
            <w:proofErr w:type="gramEnd"/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 xml:space="preserve"> the report’s appearance and content.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Report view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view of a report similar to Print Preview, but designed for onscreen viewing.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lastRenderedPageBreak/>
              <w:t xml:space="preserve">Click </w:t>
            </w:r>
            <w:hyperlink r:id="rId9" w:anchor="top" w:history="1">
              <w:r w:rsidRPr="00F932D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S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S</w:t>
      </w:r>
      <w:bookmarkEnd w:id="8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1"/>
        <w:gridCol w:w="5479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Section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An area of a form or report layout designed for a specific purpose. For example, the Detail section contains the fields and the Form Header section contains the form title.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Selection handles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Squares around the border of a control that can be dragged to resize the control.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Split form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form that shows the related table in a separate pane below the main form.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0" w:anchor="top" w:history="1">
              <w:r w:rsidRPr="00F932D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T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T</w:t>
      </w:r>
      <w:bookmarkEnd w:id="9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3"/>
        <w:gridCol w:w="5487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Tab order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The sequence in which the insertion point moves from field to field when you press Tab.</w:t>
            </w:r>
          </w:p>
        </w:tc>
      </w:tr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Text box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A control that pulls information from a table or query and displays it on a form or report.</w:t>
            </w:r>
          </w:p>
        </w:tc>
      </w:tr>
      <w:tr w:rsidR="00F932D9" w:rsidRPr="00F932D9" w:rsidTr="00F932D9">
        <w:trPr>
          <w:trHeight w:val="360"/>
          <w:tblCellSpacing w:w="15" w:type="dxa"/>
        </w:trPr>
        <w:tc>
          <w:tcPr>
            <w:tcW w:w="0" w:type="auto"/>
            <w:gridSpan w:val="2"/>
            <w:shd w:val="clear" w:color="auto" w:fill="F88222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Click </w:t>
            </w:r>
            <w:hyperlink r:id="rId11" w:anchor="top" w:history="1">
              <w:r w:rsidRPr="00F932D9">
                <w:rPr>
                  <w:rFonts w:ascii="Arial" w:eastAsia="Times New Roman" w:hAnsi="Arial" w:cs="Arial"/>
                  <w:i/>
                  <w:iCs/>
                  <w:color w:val="000000"/>
                  <w:sz w:val="20"/>
                  <w:szCs w:val="20"/>
                  <w:u w:val="single"/>
                </w:rPr>
                <w:t>here</w:t>
              </w:r>
            </w:hyperlink>
            <w:r w:rsidRPr="00F932D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to go to the top of the page</w:t>
            </w:r>
          </w:p>
        </w:tc>
      </w:tr>
    </w:tbl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U"/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sz w:val="24"/>
          <w:szCs w:val="24"/>
        </w:rPr>
        <w:br/>
      </w:r>
      <w:r w:rsidRPr="00F932D9">
        <w:rPr>
          <w:rFonts w:ascii="Times New Roman" w:eastAsia="Times New Roman" w:hAnsi="Times New Roman" w:cs="Times New Roman"/>
          <w:b/>
          <w:bCs/>
          <w:color w:val="F88222"/>
          <w:sz w:val="36"/>
          <w:szCs w:val="36"/>
        </w:rPr>
        <w:t>U</w:t>
      </w:r>
      <w:bookmarkEnd w:id="10"/>
    </w:p>
    <w:p w:rsidR="00F932D9" w:rsidRPr="00F932D9" w:rsidRDefault="00F932D9" w:rsidP="00F93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32D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366pt;height:1.5pt" o:hrpct="0" o:hrstd="t" o:hrnoshade="t" o:hr="t" fillcolor="#f88222" stroked="f"/>
        </w:pict>
      </w:r>
    </w:p>
    <w:tbl>
      <w:tblPr>
        <w:tblW w:w="7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0"/>
        <w:gridCol w:w="5480"/>
      </w:tblGrid>
      <w:tr w:rsidR="00F932D9" w:rsidRPr="00F932D9" w:rsidTr="00F932D9">
        <w:trPr>
          <w:tblCellSpacing w:w="15" w:type="dxa"/>
        </w:trPr>
        <w:tc>
          <w:tcPr>
            <w:tcW w:w="1812" w:type="dxa"/>
            <w:shd w:val="clear" w:color="auto" w:fill="F8D8B1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Unbound </w:t>
            </w:r>
          </w:p>
        </w:tc>
        <w:tc>
          <w:tcPr>
            <w:tcW w:w="5532" w:type="dxa"/>
            <w:vAlign w:val="center"/>
            <w:hideMark/>
          </w:tcPr>
          <w:p w:rsidR="00F932D9" w:rsidRPr="00F932D9" w:rsidRDefault="00F932D9" w:rsidP="00F9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32D9">
              <w:rPr>
                <w:rFonts w:ascii="Verdana" w:eastAsia="Times New Roman" w:hAnsi="Verdana" w:cs="Times New Roman"/>
                <w:sz w:val="20"/>
                <w:szCs w:val="20"/>
              </w:rPr>
              <w:t>Not connected to a particular field.</w:t>
            </w:r>
          </w:p>
        </w:tc>
      </w:tr>
    </w:tbl>
    <w:p w:rsidR="00A442C4" w:rsidRDefault="00F932D9"/>
    <w:sectPr w:rsidR="00A442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D9"/>
    <w:rsid w:val="00614AA4"/>
    <w:rsid w:val="00F932D9"/>
    <w:rsid w:val="00FD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iccontent">
    <w:name w:val="basiccontent"/>
    <w:basedOn w:val="DefaultParagraphFont"/>
    <w:rsid w:val="00F932D9"/>
  </w:style>
  <w:style w:type="character" w:styleId="Hyperlink">
    <w:name w:val="Hyperlink"/>
    <w:basedOn w:val="DefaultParagraphFont"/>
    <w:uiPriority w:val="99"/>
    <w:semiHidden/>
    <w:unhideWhenUsed/>
    <w:rsid w:val="00F932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siccontent">
    <w:name w:val="basiccontent"/>
    <w:basedOn w:val="DefaultParagraphFont"/>
    <w:rsid w:val="00F932D9"/>
  </w:style>
  <w:style w:type="character" w:styleId="Hyperlink">
    <w:name w:val="Hyperlink"/>
    <w:basedOn w:val="DefaultParagraphFont"/>
    <w:uiPriority w:val="99"/>
    <w:semiHidden/>
    <w:unhideWhenUsed/>
    <w:rsid w:val="00F932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.pearsoned.com/bp_learning_ms_office_deluxe_2013/237/60903/15591184.cw/content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ps.pearsoned.com/bp_learning_ms_office_deluxe_2013/237/60903/15591184.cw/content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ps.pearsoned.com/bp_learning_ms_office_deluxe_2013/237/60903/15591184.cw/content/index.html" TargetMode="External"/><Relationship Id="rId11" Type="http://schemas.openxmlformats.org/officeDocument/2006/relationships/hyperlink" Target="http://wps.pearsoned.com/bp_learning_ms_office_deluxe_2013/237/60903/15591184.cw/content/index.html" TargetMode="External"/><Relationship Id="rId5" Type="http://schemas.openxmlformats.org/officeDocument/2006/relationships/hyperlink" Target="http://wps.pearsoned.com/bp_learning_ms_office_deluxe_2013/237/60903/15591184.cw/content/index.html" TargetMode="External"/><Relationship Id="rId10" Type="http://schemas.openxmlformats.org/officeDocument/2006/relationships/hyperlink" Target="http://wps.pearsoned.com/bp_learning_ms_office_deluxe_2013/237/60903/15591184.cw/conten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ps.pearsoned.com/bp_learning_ms_office_deluxe_2013/237/60903/15591184.cw/cont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PHILIP</dc:creator>
  <cp:lastModifiedBy>RUSSELL PHILIP</cp:lastModifiedBy>
  <cp:revision>1</cp:revision>
  <dcterms:created xsi:type="dcterms:W3CDTF">2017-03-12T19:22:00Z</dcterms:created>
  <dcterms:modified xsi:type="dcterms:W3CDTF">2017-03-12T19:22:00Z</dcterms:modified>
</cp:coreProperties>
</file>